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1A5" w:rsidRPr="001C41A5" w:rsidRDefault="001C41A5" w:rsidP="001C41A5">
      <w:pPr>
        <w:spacing w:line="480" w:lineRule="auto"/>
        <w:rPr>
          <w:rFonts w:ascii="Times New Roman" w:hAnsi="Times New Roman" w:cs="Times New Roman"/>
          <w:sz w:val="24"/>
          <w:szCs w:val="24"/>
        </w:rPr>
      </w:pPr>
      <w:r w:rsidRPr="001C41A5">
        <w:rPr>
          <w:rFonts w:ascii="Times New Roman" w:hAnsi="Times New Roman" w:cs="Times New Roman"/>
          <w:b/>
          <w:sz w:val="24"/>
          <w:szCs w:val="24"/>
        </w:rPr>
        <w:tab/>
      </w:r>
      <w:r w:rsidRPr="001C41A5">
        <w:rPr>
          <w:rFonts w:ascii="Times New Roman" w:hAnsi="Times New Roman" w:cs="Times New Roman"/>
          <w:b/>
          <w:sz w:val="24"/>
          <w:szCs w:val="24"/>
        </w:rPr>
        <w:tab/>
      </w:r>
      <w:r w:rsidRPr="001C41A5">
        <w:rPr>
          <w:rFonts w:ascii="Times New Roman" w:hAnsi="Times New Roman" w:cs="Times New Roman"/>
          <w:b/>
          <w:sz w:val="24"/>
          <w:szCs w:val="24"/>
        </w:rPr>
        <w:tab/>
      </w:r>
      <w:bookmarkStart w:id="0" w:name="_GoBack"/>
      <w:bookmarkEnd w:id="0"/>
      <w:r w:rsidRPr="001C41A5">
        <w:rPr>
          <w:rFonts w:ascii="Times New Roman" w:hAnsi="Times New Roman" w:cs="Times New Roman"/>
          <w:b/>
          <w:sz w:val="24"/>
          <w:szCs w:val="24"/>
        </w:rPr>
        <w:tab/>
      </w:r>
      <w:r w:rsidRPr="001C41A5">
        <w:rPr>
          <w:rFonts w:ascii="Times New Roman" w:hAnsi="Times New Roman" w:cs="Times New Roman"/>
          <w:sz w:val="24"/>
          <w:szCs w:val="24"/>
        </w:rPr>
        <w:t>Compensation and Benefits</w:t>
      </w:r>
    </w:p>
    <w:p w:rsidR="001C41A5" w:rsidRPr="001C41A5" w:rsidRDefault="001C41A5"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ab/>
      </w:r>
      <w:r w:rsidRPr="001C41A5">
        <w:rPr>
          <w:rFonts w:ascii="Times New Roman" w:hAnsi="Times New Roman" w:cs="Times New Roman"/>
          <w:sz w:val="24"/>
          <w:szCs w:val="24"/>
        </w:rPr>
        <w:tab/>
      </w:r>
      <w:r w:rsidRPr="001C41A5">
        <w:rPr>
          <w:rFonts w:ascii="Times New Roman" w:hAnsi="Times New Roman" w:cs="Times New Roman"/>
          <w:sz w:val="24"/>
          <w:szCs w:val="24"/>
        </w:rPr>
        <w:tab/>
      </w:r>
      <w:r w:rsidRPr="001C41A5">
        <w:rPr>
          <w:rFonts w:ascii="Times New Roman" w:hAnsi="Times New Roman" w:cs="Times New Roman"/>
          <w:sz w:val="24"/>
          <w:szCs w:val="24"/>
        </w:rPr>
        <w:tab/>
        <w:t>Name of student</w:t>
      </w:r>
    </w:p>
    <w:p w:rsidR="001C41A5" w:rsidRPr="001C41A5" w:rsidRDefault="001C41A5"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ab/>
      </w:r>
      <w:r w:rsidRPr="001C41A5">
        <w:rPr>
          <w:rFonts w:ascii="Times New Roman" w:hAnsi="Times New Roman" w:cs="Times New Roman"/>
          <w:sz w:val="24"/>
          <w:szCs w:val="24"/>
        </w:rPr>
        <w:tab/>
      </w:r>
      <w:r w:rsidRPr="001C41A5">
        <w:rPr>
          <w:rFonts w:ascii="Times New Roman" w:hAnsi="Times New Roman" w:cs="Times New Roman"/>
          <w:sz w:val="24"/>
          <w:szCs w:val="24"/>
        </w:rPr>
        <w:tab/>
      </w:r>
      <w:r w:rsidRPr="001C41A5">
        <w:rPr>
          <w:rFonts w:ascii="Times New Roman" w:hAnsi="Times New Roman" w:cs="Times New Roman"/>
          <w:sz w:val="24"/>
          <w:szCs w:val="24"/>
        </w:rPr>
        <w:tab/>
        <w:t xml:space="preserve">University affiliation </w:t>
      </w:r>
    </w:p>
    <w:p w:rsidR="001C41A5" w:rsidRPr="001C41A5" w:rsidRDefault="001C41A5"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ab/>
      </w:r>
      <w:r w:rsidRPr="001C41A5">
        <w:rPr>
          <w:rFonts w:ascii="Times New Roman" w:hAnsi="Times New Roman" w:cs="Times New Roman"/>
          <w:sz w:val="24"/>
          <w:szCs w:val="24"/>
        </w:rPr>
        <w:tab/>
      </w:r>
      <w:r w:rsidRPr="001C41A5">
        <w:rPr>
          <w:rFonts w:ascii="Times New Roman" w:hAnsi="Times New Roman" w:cs="Times New Roman"/>
          <w:sz w:val="24"/>
          <w:szCs w:val="24"/>
        </w:rPr>
        <w:tab/>
      </w:r>
      <w:r w:rsidRPr="001C41A5">
        <w:rPr>
          <w:rFonts w:ascii="Times New Roman" w:hAnsi="Times New Roman" w:cs="Times New Roman"/>
          <w:sz w:val="24"/>
          <w:szCs w:val="24"/>
        </w:rPr>
        <w:tab/>
        <w:t xml:space="preserve">Date </w:t>
      </w:r>
    </w:p>
    <w:p w:rsidR="001C41A5" w:rsidRDefault="001C41A5" w:rsidP="001C41A5">
      <w:pPr>
        <w:spacing w:line="480" w:lineRule="auto"/>
        <w:rPr>
          <w:rFonts w:ascii="Times New Roman" w:hAnsi="Times New Roman" w:cs="Times New Roman"/>
          <w:b/>
          <w:sz w:val="24"/>
          <w:szCs w:val="24"/>
        </w:rPr>
      </w:pPr>
    </w:p>
    <w:p w:rsidR="001C41A5" w:rsidRDefault="001C41A5" w:rsidP="001C41A5">
      <w:pPr>
        <w:spacing w:line="480" w:lineRule="auto"/>
        <w:rPr>
          <w:rFonts w:ascii="Times New Roman" w:hAnsi="Times New Roman" w:cs="Times New Roman"/>
          <w:b/>
          <w:sz w:val="24"/>
          <w:szCs w:val="24"/>
        </w:rPr>
      </w:pPr>
    </w:p>
    <w:p w:rsidR="001C41A5" w:rsidRDefault="001C41A5" w:rsidP="001C41A5">
      <w:pPr>
        <w:spacing w:line="480" w:lineRule="auto"/>
        <w:rPr>
          <w:rFonts w:ascii="Times New Roman" w:hAnsi="Times New Roman" w:cs="Times New Roman"/>
          <w:b/>
          <w:sz w:val="24"/>
          <w:szCs w:val="24"/>
        </w:rPr>
      </w:pPr>
    </w:p>
    <w:p w:rsidR="001C41A5" w:rsidRDefault="001C41A5" w:rsidP="001C41A5">
      <w:pPr>
        <w:spacing w:line="480" w:lineRule="auto"/>
        <w:rPr>
          <w:rFonts w:ascii="Times New Roman" w:hAnsi="Times New Roman" w:cs="Times New Roman"/>
          <w:b/>
          <w:sz w:val="24"/>
          <w:szCs w:val="24"/>
        </w:rPr>
      </w:pPr>
    </w:p>
    <w:p w:rsidR="001C41A5" w:rsidRDefault="001C41A5" w:rsidP="001C41A5">
      <w:pPr>
        <w:spacing w:line="480" w:lineRule="auto"/>
        <w:rPr>
          <w:rFonts w:ascii="Times New Roman" w:hAnsi="Times New Roman" w:cs="Times New Roman"/>
          <w:b/>
          <w:sz w:val="24"/>
          <w:szCs w:val="24"/>
        </w:rPr>
      </w:pPr>
    </w:p>
    <w:p w:rsidR="001C41A5" w:rsidRDefault="001C41A5" w:rsidP="001C41A5">
      <w:pPr>
        <w:spacing w:line="480" w:lineRule="auto"/>
        <w:rPr>
          <w:rFonts w:ascii="Times New Roman" w:hAnsi="Times New Roman" w:cs="Times New Roman"/>
          <w:b/>
          <w:sz w:val="24"/>
          <w:szCs w:val="24"/>
        </w:rPr>
      </w:pPr>
    </w:p>
    <w:p w:rsidR="001C41A5" w:rsidRDefault="001C41A5" w:rsidP="001C41A5">
      <w:pPr>
        <w:spacing w:line="480" w:lineRule="auto"/>
        <w:rPr>
          <w:rFonts w:ascii="Times New Roman" w:hAnsi="Times New Roman" w:cs="Times New Roman"/>
          <w:b/>
          <w:sz w:val="24"/>
          <w:szCs w:val="24"/>
        </w:rPr>
      </w:pPr>
    </w:p>
    <w:p w:rsidR="001C41A5" w:rsidRDefault="001C41A5" w:rsidP="001C41A5">
      <w:pPr>
        <w:spacing w:line="480" w:lineRule="auto"/>
        <w:rPr>
          <w:rFonts w:ascii="Times New Roman" w:hAnsi="Times New Roman" w:cs="Times New Roman"/>
          <w:b/>
          <w:sz w:val="24"/>
          <w:szCs w:val="24"/>
        </w:rPr>
      </w:pPr>
    </w:p>
    <w:p w:rsidR="001C41A5" w:rsidRDefault="001C41A5" w:rsidP="001C41A5">
      <w:pPr>
        <w:spacing w:line="480" w:lineRule="auto"/>
        <w:rPr>
          <w:rFonts w:ascii="Times New Roman" w:hAnsi="Times New Roman" w:cs="Times New Roman"/>
          <w:b/>
          <w:sz w:val="24"/>
          <w:szCs w:val="24"/>
        </w:rPr>
      </w:pPr>
    </w:p>
    <w:p w:rsidR="001C41A5" w:rsidRDefault="001C41A5" w:rsidP="001C41A5">
      <w:pPr>
        <w:spacing w:line="480" w:lineRule="auto"/>
        <w:rPr>
          <w:rFonts w:ascii="Times New Roman" w:hAnsi="Times New Roman" w:cs="Times New Roman"/>
          <w:b/>
          <w:sz w:val="24"/>
          <w:szCs w:val="24"/>
        </w:rPr>
      </w:pPr>
    </w:p>
    <w:p w:rsidR="001C41A5" w:rsidRDefault="001C41A5" w:rsidP="001C41A5">
      <w:pPr>
        <w:spacing w:line="480" w:lineRule="auto"/>
        <w:rPr>
          <w:rFonts w:ascii="Times New Roman" w:hAnsi="Times New Roman" w:cs="Times New Roman"/>
          <w:b/>
          <w:sz w:val="24"/>
          <w:szCs w:val="24"/>
        </w:rPr>
      </w:pPr>
    </w:p>
    <w:p w:rsidR="001C41A5" w:rsidRPr="001C41A5" w:rsidRDefault="001C41A5" w:rsidP="001C41A5">
      <w:pPr>
        <w:spacing w:line="480" w:lineRule="auto"/>
        <w:rPr>
          <w:rFonts w:ascii="Times New Roman" w:hAnsi="Times New Roman" w:cs="Times New Roman"/>
          <w:b/>
          <w:sz w:val="24"/>
          <w:szCs w:val="24"/>
        </w:rPr>
      </w:pPr>
    </w:p>
    <w:p w:rsidR="001C41A5" w:rsidRPr="001C41A5" w:rsidRDefault="001C41A5" w:rsidP="001C41A5">
      <w:pPr>
        <w:spacing w:line="480" w:lineRule="auto"/>
        <w:rPr>
          <w:rFonts w:ascii="Times New Roman" w:hAnsi="Times New Roman" w:cs="Times New Roman"/>
          <w:b/>
          <w:sz w:val="24"/>
          <w:szCs w:val="24"/>
        </w:rPr>
      </w:pPr>
    </w:p>
    <w:p w:rsidR="00167622" w:rsidRPr="001C41A5" w:rsidRDefault="00167622" w:rsidP="001C41A5">
      <w:pPr>
        <w:spacing w:line="480" w:lineRule="auto"/>
        <w:rPr>
          <w:rFonts w:ascii="Times New Roman" w:hAnsi="Times New Roman" w:cs="Times New Roman"/>
          <w:b/>
          <w:sz w:val="24"/>
          <w:szCs w:val="24"/>
        </w:rPr>
      </w:pPr>
      <w:r w:rsidRPr="001C41A5">
        <w:rPr>
          <w:rFonts w:ascii="Times New Roman" w:hAnsi="Times New Roman" w:cs="Times New Roman"/>
          <w:b/>
          <w:sz w:val="24"/>
          <w:szCs w:val="24"/>
        </w:rPr>
        <w:lastRenderedPageBreak/>
        <w:t>Background, Key Trends</w:t>
      </w:r>
    </w:p>
    <w:p w:rsidR="00167622" w:rsidRPr="001C41A5" w:rsidRDefault="00167622"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Compensation refers to the provision of wages which are raised through the putting together of human resources basing on the number of employees working in the firm. It comes in form of cash or non-cash forms making it one of the largest expenses of the businesses. Compensation comes in different forms such as base salaries, overtime wages, Tip income, stock options and many others. Benefits are referred to as the outcome of a decision or action that positively contributed towards meeting of business objectives.  It is the central part of business working as the motivating factor especially in strategic </w:t>
      </w:r>
      <w:r w:rsidR="000622DD" w:rsidRPr="001C41A5">
        <w:rPr>
          <w:rFonts w:ascii="Times New Roman" w:hAnsi="Times New Roman" w:cs="Times New Roman"/>
          <w:sz w:val="24"/>
          <w:szCs w:val="24"/>
        </w:rPr>
        <w:t>management and</w:t>
      </w:r>
      <w:r w:rsidRPr="001C41A5">
        <w:rPr>
          <w:rFonts w:ascii="Times New Roman" w:hAnsi="Times New Roman" w:cs="Times New Roman"/>
          <w:sz w:val="24"/>
          <w:szCs w:val="24"/>
        </w:rPr>
        <w:t xml:space="preserve"> in business analysis.</w:t>
      </w:r>
      <w:r w:rsidR="000622DD" w:rsidRPr="001C41A5">
        <w:rPr>
          <w:rFonts w:ascii="Times New Roman" w:hAnsi="Times New Roman" w:cs="Times New Roman"/>
          <w:sz w:val="24"/>
          <w:szCs w:val="24"/>
        </w:rPr>
        <w:t xml:space="preserve"> Base salary on the other hand </w:t>
      </w:r>
      <w:r w:rsidR="000E266A" w:rsidRPr="001C41A5">
        <w:rPr>
          <w:rFonts w:ascii="Times New Roman" w:hAnsi="Times New Roman" w:cs="Times New Roman"/>
          <w:sz w:val="24"/>
          <w:szCs w:val="24"/>
        </w:rPr>
        <w:t xml:space="preserve">refers to the fixed amount of money that is paid to employees as a way of return for work well done. It is independent from bonuses and other forms of compensation for the </w:t>
      </w:r>
      <w:r w:rsidR="001E02BE" w:rsidRPr="001C41A5">
        <w:rPr>
          <w:rFonts w:ascii="Times New Roman" w:hAnsi="Times New Roman" w:cs="Times New Roman"/>
          <w:sz w:val="24"/>
          <w:szCs w:val="24"/>
        </w:rPr>
        <w:t>employees (Bradley, 2011, p. 298)</w:t>
      </w:r>
      <w:r w:rsidR="000E266A" w:rsidRPr="001C41A5">
        <w:rPr>
          <w:rFonts w:ascii="Times New Roman" w:hAnsi="Times New Roman" w:cs="Times New Roman"/>
          <w:sz w:val="24"/>
          <w:szCs w:val="24"/>
        </w:rPr>
        <w:t>. Base salary is paid in a most frequent manner which can be in a weekly paycheck.</w:t>
      </w:r>
      <w:r w:rsidRPr="001C41A5">
        <w:rPr>
          <w:rFonts w:ascii="Times New Roman" w:hAnsi="Times New Roman" w:cs="Times New Roman"/>
          <w:sz w:val="24"/>
          <w:szCs w:val="24"/>
        </w:rPr>
        <w:t xml:space="preserve"> </w:t>
      </w:r>
    </w:p>
    <w:p w:rsidR="00167622" w:rsidRPr="001C41A5" w:rsidRDefault="000E266A"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Employee benefits changes over time because the employers are trying to come up with the right way of mix to ensure that the interests of employees are protected. Because of the changing demographics, needs of employees and technology, compensation and benefits is also going through the same changes. One of the major changes seen was the issue of professional membership. In the past twenty years we had only twenty three percent of employee’s paying for membership in the professional organizations, today the percentage have grown and is now at eighty percent. There are other developments that include legal assistance, wellness programs and professional development. </w:t>
      </w:r>
    </w:p>
    <w:p w:rsidR="000E266A" w:rsidRPr="001C41A5" w:rsidRDefault="00D9758A"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These developments</w:t>
      </w:r>
      <w:r w:rsidR="000E266A" w:rsidRPr="001C41A5">
        <w:rPr>
          <w:rFonts w:ascii="Times New Roman" w:hAnsi="Times New Roman" w:cs="Times New Roman"/>
          <w:sz w:val="24"/>
          <w:szCs w:val="24"/>
        </w:rPr>
        <w:t xml:space="preserve"> are associated with the increased capabilities </w:t>
      </w:r>
      <w:r w:rsidRPr="001C41A5">
        <w:rPr>
          <w:rFonts w:ascii="Times New Roman" w:hAnsi="Times New Roman" w:cs="Times New Roman"/>
          <w:sz w:val="24"/>
          <w:szCs w:val="24"/>
        </w:rPr>
        <w:t xml:space="preserve">brought about by technology that is affecting both the employer and the employee. There is a concern on maintaining a </w:t>
      </w:r>
      <w:r w:rsidRPr="001C41A5">
        <w:rPr>
          <w:rFonts w:ascii="Times New Roman" w:hAnsi="Times New Roman" w:cs="Times New Roman"/>
          <w:sz w:val="24"/>
          <w:szCs w:val="24"/>
        </w:rPr>
        <w:lastRenderedPageBreak/>
        <w:t xml:space="preserve">balance between life and work and that is made easy by the nature of treatment provided by the employer. Healthcare facilities work best when they retain employees a reason it is concerned with their welfare. In the past fifteen years, the major challenge was planning and ensuring that the right leadership is provided. Today the employers are not concerned too much with the leadership styles but are working on finding the best skilled personnel. This changed the workplace environment making it more concerned with the employee and an individualized </w:t>
      </w:r>
      <w:r w:rsidR="001E02BE" w:rsidRPr="001C41A5">
        <w:rPr>
          <w:rFonts w:ascii="Times New Roman" w:hAnsi="Times New Roman" w:cs="Times New Roman"/>
          <w:sz w:val="24"/>
          <w:szCs w:val="24"/>
        </w:rPr>
        <w:t>view (Bradley, 2011, p. 301)</w:t>
      </w:r>
      <w:r w:rsidRPr="001C41A5">
        <w:rPr>
          <w:rFonts w:ascii="Times New Roman" w:hAnsi="Times New Roman" w:cs="Times New Roman"/>
          <w:sz w:val="24"/>
          <w:szCs w:val="24"/>
        </w:rPr>
        <w:t xml:space="preserve">. These have pushed the employers into proving of plans that are flexible with the family obligations and appraisal. </w:t>
      </w:r>
    </w:p>
    <w:p w:rsidR="00D9758A" w:rsidRPr="001C41A5" w:rsidRDefault="00D9758A"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In the future, an employee tailored workplace is likely to be maintained and companies need to make an adjustment to fit that into its systems. </w:t>
      </w:r>
      <w:r w:rsidR="00225113" w:rsidRPr="001C41A5">
        <w:rPr>
          <w:rFonts w:ascii="Times New Roman" w:hAnsi="Times New Roman" w:cs="Times New Roman"/>
          <w:sz w:val="24"/>
          <w:szCs w:val="24"/>
        </w:rPr>
        <w:t xml:space="preserve">A few years ago, the influence of social media was little. Today the social media is considered to be a marketing strategy and easy mode of communication. Social media is no longer considered as a distraction but is now a way of finding information and employees should not be limited too much on its use. In the future, companies may also avoid the use of mails and turn to social media and other tools that deliver instant messages as an internal communication strategy. </w:t>
      </w:r>
    </w:p>
    <w:p w:rsidR="00225113" w:rsidRPr="001C41A5" w:rsidRDefault="00225113"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Healthcare employees value the basics. They are working towards a flexible and an individualized benefits program. The sector is working on talents and level of individual competitiveness for example offering its best employees with generous tuition benefits or can be provided with onsite schooling.  </w:t>
      </w:r>
    </w:p>
    <w:p w:rsidR="00167622" w:rsidRPr="001C41A5" w:rsidRDefault="00167622" w:rsidP="001C41A5">
      <w:pPr>
        <w:spacing w:line="480" w:lineRule="auto"/>
        <w:rPr>
          <w:rFonts w:ascii="Times New Roman" w:hAnsi="Times New Roman" w:cs="Times New Roman"/>
          <w:b/>
          <w:sz w:val="24"/>
          <w:szCs w:val="24"/>
        </w:rPr>
      </w:pPr>
      <w:r w:rsidRPr="001C41A5">
        <w:rPr>
          <w:rFonts w:ascii="Times New Roman" w:hAnsi="Times New Roman" w:cs="Times New Roman"/>
          <w:b/>
          <w:sz w:val="24"/>
          <w:szCs w:val="24"/>
        </w:rPr>
        <w:t>Compensation Strategies</w:t>
      </w:r>
    </w:p>
    <w:p w:rsidR="00225113" w:rsidRPr="001C41A5" w:rsidRDefault="00AB15B7"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Compensation strategies may differ from one healthcare facility to the other but its differences might not be separated by a huge margin.  Health care administrator’s salary stats do not really </w:t>
      </w:r>
      <w:r w:rsidRPr="001C41A5">
        <w:rPr>
          <w:rFonts w:ascii="Times New Roman" w:hAnsi="Times New Roman" w:cs="Times New Roman"/>
          <w:sz w:val="24"/>
          <w:szCs w:val="24"/>
        </w:rPr>
        <w:lastRenderedPageBreak/>
        <w:t xml:space="preserve">show what they earn in a year because this is just a portion of what they earn. According to the Executive compensation of 2018, hospitals with the best financial stands pays a salary of $333, 500 to an administrator but add up to their bonuses making an addition taking their total compensation to $399,000. </w:t>
      </w:r>
      <w:r w:rsidR="00C15A22" w:rsidRPr="001C41A5">
        <w:rPr>
          <w:rFonts w:ascii="Times New Roman" w:hAnsi="Times New Roman" w:cs="Times New Roman"/>
          <w:sz w:val="24"/>
          <w:szCs w:val="24"/>
        </w:rPr>
        <w:t xml:space="preserve">One of the determining factors in the variations of salary scale is education levels. In the recent trends in the job market healthcare administrators will require at least a master’s degree and this has been the only route used by healthcare professionals to move into administration. The amount of salaries will also vary greatly depending on the location of the facility. Salaries for the different levels will greatly vary and are always increasing upwards towards the executives who earn the most. The average salary for a clerical staff in United States is $34, 500 and their salaries varying largely depending on additional skills, certifications and level of </w:t>
      </w:r>
      <w:r w:rsidR="001E02BE" w:rsidRPr="001C41A5">
        <w:rPr>
          <w:rFonts w:ascii="Times New Roman" w:hAnsi="Times New Roman" w:cs="Times New Roman"/>
          <w:sz w:val="24"/>
          <w:szCs w:val="24"/>
        </w:rPr>
        <w:t>education (</w:t>
      </w:r>
      <w:proofErr w:type="spellStart"/>
      <w:r w:rsidR="001E02BE" w:rsidRPr="001C41A5">
        <w:rPr>
          <w:rFonts w:ascii="Times New Roman" w:hAnsi="Times New Roman" w:cs="Times New Roman"/>
          <w:sz w:val="24"/>
          <w:szCs w:val="24"/>
        </w:rPr>
        <w:t>Erola</w:t>
      </w:r>
      <w:proofErr w:type="spellEnd"/>
      <w:r w:rsidR="001E02BE" w:rsidRPr="001C41A5">
        <w:rPr>
          <w:rFonts w:ascii="Times New Roman" w:hAnsi="Times New Roman" w:cs="Times New Roman"/>
          <w:sz w:val="24"/>
          <w:szCs w:val="24"/>
        </w:rPr>
        <w:t xml:space="preserve">, </w:t>
      </w:r>
      <w:proofErr w:type="spellStart"/>
      <w:r w:rsidR="001E02BE" w:rsidRPr="001C41A5">
        <w:rPr>
          <w:rFonts w:ascii="Times New Roman" w:hAnsi="Times New Roman" w:cs="Times New Roman"/>
          <w:sz w:val="24"/>
          <w:szCs w:val="24"/>
        </w:rPr>
        <w:t>n.d.</w:t>
      </w:r>
      <w:proofErr w:type="spellEnd"/>
      <w:r w:rsidR="001E02BE" w:rsidRPr="001C41A5">
        <w:rPr>
          <w:rFonts w:ascii="Times New Roman" w:hAnsi="Times New Roman" w:cs="Times New Roman"/>
          <w:sz w:val="24"/>
          <w:szCs w:val="24"/>
        </w:rPr>
        <w:t>, p. 78)</w:t>
      </w:r>
      <w:r w:rsidR="00C15A22" w:rsidRPr="001C41A5">
        <w:rPr>
          <w:rFonts w:ascii="Times New Roman" w:hAnsi="Times New Roman" w:cs="Times New Roman"/>
          <w:sz w:val="24"/>
          <w:szCs w:val="24"/>
        </w:rPr>
        <w:t xml:space="preserve">. </w:t>
      </w:r>
    </w:p>
    <w:p w:rsidR="00EA0DA6" w:rsidRPr="001C41A5" w:rsidRDefault="00C15A22" w:rsidP="001C41A5">
      <w:pPr>
        <w:spacing w:line="480" w:lineRule="auto"/>
        <w:rPr>
          <w:rFonts w:ascii="Times New Roman" w:hAnsi="Times New Roman" w:cs="Times New Roman"/>
          <w:b/>
          <w:sz w:val="24"/>
          <w:szCs w:val="24"/>
        </w:rPr>
      </w:pPr>
      <w:r w:rsidRPr="001C41A5">
        <w:rPr>
          <w:rFonts w:ascii="Times New Roman" w:hAnsi="Times New Roman" w:cs="Times New Roman"/>
          <w:b/>
          <w:sz w:val="24"/>
          <w:szCs w:val="24"/>
        </w:rPr>
        <w:t>Healthcare professional’s salary comparison</w:t>
      </w:r>
    </w:p>
    <w:tbl>
      <w:tblPr>
        <w:tblStyle w:val="TableGrid"/>
        <w:tblW w:w="0" w:type="auto"/>
        <w:tblLook w:val="04A0" w:firstRow="1" w:lastRow="0" w:firstColumn="1" w:lastColumn="0" w:noHBand="0" w:noVBand="1"/>
      </w:tblPr>
      <w:tblGrid>
        <w:gridCol w:w="2394"/>
        <w:gridCol w:w="2394"/>
        <w:gridCol w:w="2394"/>
        <w:gridCol w:w="2394"/>
      </w:tblGrid>
      <w:tr w:rsidR="00EA0DA6" w:rsidRPr="001C41A5" w:rsidTr="00EA0DA6">
        <w:tc>
          <w:tcPr>
            <w:tcW w:w="2394" w:type="dxa"/>
          </w:tcPr>
          <w:p w:rsidR="00EA0DA6" w:rsidRPr="001C41A5" w:rsidRDefault="00EA0DA6"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Healthcare profession </w:t>
            </w:r>
          </w:p>
        </w:tc>
        <w:tc>
          <w:tcPr>
            <w:tcW w:w="2394" w:type="dxa"/>
          </w:tcPr>
          <w:p w:rsidR="00EA0DA6" w:rsidRPr="001C41A5" w:rsidRDefault="00EA0DA6"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Entry level </w:t>
            </w:r>
          </w:p>
        </w:tc>
        <w:tc>
          <w:tcPr>
            <w:tcW w:w="2394" w:type="dxa"/>
          </w:tcPr>
          <w:p w:rsidR="00EA0DA6" w:rsidRPr="001C41A5" w:rsidRDefault="00EA0DA6"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Salaries </w:t>
            </w:r>
          </w:p>
        </w:tc>
        <w:tc>
          <w:tcPr>
            <w:tcW w:w="2394" w:type="dxa"/>
          </w:tcPr>
          <w:p w:rsidR="00EA0DA6" w:rsidRPr="001C41A5" w:rsidRDefault="00EA0DA6"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With 3-5 experiences salaries </w:t>
            </w:r>
          </w:p>
        </w:tc>
      </w:tr>
      <w:tr w:rsidR="00EA0DA6" w:rsidRPr="001C41A5" w:rsidTr="00EA0DA6">
        <w:tc>
          <w:tcPr>
            <w:tcW w:w="2394" w:type="dxa"/>
          </w:tcPr>
          <w:p w:rsidR="00EA0DA6" w:rsidRPr="001C41A5" w:rsidRDefault="00EA0DA6"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Nursing Assistant</w:t>
            </w:r>
          </w:p>
        </w:tc>
        <w:tc>
          <w:tcPr>
            <w:tcW w:w="2394" w:type="dxa"/>
          </w:tcPr>
          <w:p w:rsidR="00EA0DA6" w:rsidRPr="001C41A5" w:rsidRDefault="00EA0DA6"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Associate of Science in Nursing, Trade school or technical college training</w:t>
            </w:r>
          </w:p>
        </w:tc>
        <w:tc>
          <w:tcPr>
            <w:tcW w:w="2394" w:type="dxa"/>
          </w:tcPr>
          <w:p w:rsidR="00EA0DA6" w:rsidRPr="001C41A5" w:rsidRDefault="00EA0DA6"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$28,530 a year, $13.72 an hour</w:t>
            </w:r>
          </w:p>
        </w:tc>
        <w:tc>
          <w:tcPr>
            <w:tcW w:w="2394" w:type="dxa"/>
          </w:tcPr>
          <w:p w:rsidR="00EA0DA6" w:rsidRPr="001C41A5" w:rsidRDefault="00EA0DA6"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$32,450 a year </w:t>
            </w:r>
          </w:p>
        </w:tc>
      </w:tr>
      <w:tr w:rsidR="00EA0DA6" w:rsidRPr="001C41A5" w:rsidTr="00EA0DA6">
        <w:tc>
          <w:tcPr>
            <w:tcW w:w="2394" w:type="dxa"/>
          </w:tcPr>
          <w:p w:rsidR="00EA0DA6" w:rsidRPr="001C41A5" w:rsidRDefault="00EA0DA6"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Therapist</w:t>
            </w:r>
          </w:p>
        </w:tc>
        <w:tc>
          <w:tcPr>
            <w:tcW w:w="2394" w:type="dxa"/>
          </w:tcPr>
          <w:p w:rsidR="00EA0DA6" w:rsidRPr="001C41A5" w:rsidRDefault="00EA0DA6" w:rsidP="001C41A5">
            <w:pPr>
              <w:pStyle w:val="ListParagraph"/>
              <w:numPr>
                <w:ilvl w:val="0"/>
                <w:numId w:val="2"/>
              </w:numPr>
              <w:spacing w:line="480" w:lineRule="auto"/>
              <w:rPr>
                <w:rFonts w:ascii="Times New Roman" w:hAnsi="Times New Roman" w:cs="Times New Roman"/>
                <w:sz w:val="24"/>
                <w:szCs w:val="24"/>
              </w:rPr>
            </w:pPr>
            <w:r w:rsidRPr="001C41A5">
              <w:rPr>
                <w:rFonts w:ascii="Times New Roman" w:hAnsi="Times New Roman" w:cs="Times New Roman"/>
                <w:sz w:val="24"/>
                <w:szCs w:val="24"/>
              </w:rPr>
              <w:t>degree in psychology</w:t>
            </w:r>
          </w:p>
          <w:p w:rsidR="00EA0DA6" w:rsidRPr="001C41A5" w:rsidRDefault="00EA0DA6" w:rsidP="001C41A5">
            <w:pPr>
              <w:pStyle w:val="ListParagraph"/>
              <w:numPr>
                <w:ilvl w:val="0"/>
                <w:numId w:val="2"/>
              </w:num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Master of Science in </w:t>
            </w:r>
            <w:r w:rsidRPr="001C41A5">
              <w:rPr>
                <w:rFonts w:ascii="Times New Roman" w:hAnsi="Times New Roman" w:cs="Times New Roman"/>
                <w:sz w:val="24"/>
                <w:szCs w:val="24"/>
              </w:rPr>
              <w:lastRenderedPageBreak/>
              <w:t>Psychology</w:t>
            </w:r>
          </w:p>
          <w:p w:rsidR="00EA0DA6" w:rsidRPr="001C41A5" w:rsidRDefault="00EA0DA6" w:rsidP="001C41A5">
            <w:pPr>
              <w:pStyle w:val="ListParagraph"/>
              <w:numPr>
                <w:ilvl w:val="0"/>
                <w:numId w:val="2"/>
              </w:num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 Doctorate of Psychology</w:t>
            </w:r>
          </w:p>
        </w:tc>
        <w:tc>
          <w:tcPr>
            <w:tcW w:w="2394" w:type="dxa"/>
          </w:tcPr>
          <w:p w:rsidR="00EA0DA6" w:rsidRPr="001C41A5" w:rsidRDefault="00EA0DA6"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lastRenderedPageBreak/>
              <w:t>$71,760 a year, $33.66 an hour</w:t>
            </w:r>
          </w:p>
          <w:p w:rsidR="00EA0DA6" w:rsidRPr="001C41A5" w:rsidRDefault="00EA0DA6"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$84,290 a year </w:t>
            </w:r>
          </w:p>
          <w:p w:rsidR="00EA0DA6" w:rsidRPr="001C41A5" w:rsidRDefault="00EA0DA6" w:rsidP="001C41A5">
            <w:pPr>
              <w:spacing w:line="480" w:lineRule="auto"/>
              <w:rPr>
                <w:rFonts w:ascii="Times New Roman" w:hAnsi="Times New Roman" w:cs="Times New Roman"/>
                <w:sz w:val="24"/>
                <w:szCs w:val="24"/>
              </w:rPr>
            </w:pPr>
          </w:p>
          <w:p w:rsidR="00EA0DA6" w:rsidRPr="001C41A5" w:rsidRDefault="00EA0DA6" w:rsidP="001C41A5">
            <w:pPr>
              <w:spacing w:line="480" w:lineRule="auto"/>
              <w:rPr>
                <w:rFonts w:ascii="Times New Roman" w:hAnsi="Times New Roman" w:cs="Times New Roman"/>
                <w:sz w:val="24"/>
                <w:szCs w:val="24"/>
              </w:rPr>
            </w:pPr>
          </w:p>
          <w:p w:rsidR="00EA0DA6" w:rsidRPr="001C41A5" w:rsidRDefault="00EA0DA6"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$98,410 a year </w:t>
            </w:r>
          </w:p>
        </w:tc>
        <w:tc>
          <w:tcPr>
            <w:tcW w:w="2394" w:type="dxa"/>
          </w:tcPr>
          <w:p w:rsidR="00EA0DA6" w:rsidRPr="001C41A5" w:rsidRDefault="00EA0DA6"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lastRenderedPageBreak/>
              <w:t xml:space="preserve">5% increase every year </w:t>
            </w:r>
          </w:p>
        </w:tc>
      </w:tr>
    </w:tbl>
    <w:p w:rsidR="00167622" w:rsidRPr="001C41A5" w:rsidRDefault="00167622" w:rsidP="001C41A5">
      <w:pPr>
        <w:spacing w:line="480" w:lineRule="auto"/>
        <w:rPr>
          <w:rFonts w:ascii="Times New Roman" w:hAnsi="Times New Roman" w:cs="Times New Roman"/>
          <w:sz w:val="24"/>
          <w:szCs w:val="24"/>
        </w:rPr>
      </w:pPr>
    </w:p>
    <w:p w:rsidR="00167622" w:rsidRPr="001C41A5" w:rsidRDefault="00167622" w:rsidP="001C41A5">
      <w:pPr>
        <w:spacing w:line="480" w:lineRule="auto"/>
        <w:rPr>
          <w:rFonts w:ascii="Times New Roman" w:hAnsi="Times New Roman" w:cs="Times New Roman"/>
          <w:b/>
          <w:sz w:val="24"/>
          <w:szCs w:val="24"/>
        </w:rPr>
      </w:pPr>
      <w:r w:rsidRPr="001C41A5">
        <w:rPr>
          <w:rFonts w:ascii="Times New Roman" w:hAnsi="Times New Roman" w:cs="Times New Roman"/>
          <w:b/>
          <w:sz w:val="24"/>
          <w:szCs w:val="24"/>
        </w:rPr>
        <w:t xml:space="preserve">Benefits Plans </w:t>
      </w:r>
    </w:p>
    <w:p w:rsidR="00F06F98" w:rsidRPr="001C41A5" w:rsidRDefault="00514F55"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The centers for disease control accept that most of the people depend on private health insurance. In the US for example, 7 percent of people living with 65 years and below rely private insurance. Corporate health systems work with the community development corporations in ensuring that </w:t>
      </w:r>
      <w:r w:rsidR="00A41F12" w:rsidRPr="001C41A5">
        <w:rPr>
          <w:rFonts w:ascii="Times New Roman" w:hAnsi="Times New Roman" w:cs="Times New Roman"/>
          <w:sz w:val="24"/>
          <w:szCs w:val="24"/>
        </w:rPr>
        <w:t xml:space="preserve">the finances, technical resources and human resource are provided </w:t>
      </w:r>
      <w:r w:rsidR="001E02BE" w:rsidRPr="001C41A5">
        <w:rPr>
          <w:rFonts w:ascii="Times New Roman" w:hAnsi="Times New Roman" w:cs="Times New Roman"/>
          <w:sz w:val="24"/>
          <w:szCs w:val="24"/>
        </w:rPr>
        <w:t>for (</w:t>
      </w:r>
      <w:proofErr w:type="spellStart"/>
      <w:r w:rsidR="001E02BE" w:rsidRPr="001C41A5">
        <w:rPr>
          <w:rFonts w:ascii="Times New Roman" w:hAnsi="Times New Roman" w:cs="Times New Roman"/>
          <w:sz w:val="24"/>
          <w:szCs w:val="24"/>
        </w:rPr>
        <w:t>Erola</w:t>
      </w:r>
      <w:proofErr w:type="spellEnd"/>
      <w:r w:rsidR="001E02BE" w:rsidRPr="001C41A5">
        <w:rPr>
          <w:rFonts w:ascii="Times New Roman" w:hAnsi="Times New Roman" w:cs="Times New Roman"/>
          <w:sz w:val="24"/>
          <w:szCs w:val="24"/>
        </w:rPr>
        <w:t xml:space="preserve">, </w:t>
      </w:r>
      <w:proofErr w:type="spellStart"/>
      <w:r w:rsidR="001E02BE" w:rsidRPr="001C41A5">
        <w:rPr>
          <w:rFonts w:ascii="Times New Roman" w:hAnsi="Times New Roman" w:cs="Times New Roman"/>
          <w:sz w:val="24"/>
          <w:szCs w:val="24"/>
        </w:rPr>
        <w:t>n.d.</w:t>
      </w:r>
      <w:proofErr w:type="spellEnd"/>
      <w:r w:rsidR="001E02BE" w:rsidRPr="001C41A5">
        <w:rPr>
          <w:rFonts w:ascii="Times New Roman" w:hAnsi="Times New Roman" w:cs="Times New Roman"/>
          <w:sz w:val="24"/>
          <w:szCs w:val="24"/>
        </w:rPr>
        <w:t>, p. 80)</w:t>
      </w:r>
      <w:r w:rsidR="00A41F12" w:rsidRPr="001C41A5">
        <w:rPr>
          <w:rFonts w:ascii="Times New Roman" w:hAnsi="Times New Roman" w:cs="Times New Roman"/>
          <w:sz w:val="24"/>
          <w:szCs w:val="24"/>
        </w:rPr>
        <w:t xml:space="preserve">. The corporate organization does partnership with healthcare providers to ensure that low and moderate income households are able to access healthcare facilities at lower prices. </w:t>
      </w:r>
    </w:p>
    <w:p w:rsidR="00167622" w:rsidRPr="001C41A5" w:rsidRDefault="00167622" w:rsidP="001C41A5">
      <w:pPr>
        <w:spacing w:line="480" w:lineRule="auto"/>
        <w:rPr>
          <w:rFonts w:ascii="Times New Roman" w:hAnsi="Times New Roman" w:cs="Times New Roman"/>
          <w:b/>
          <w:sz w:val="24"/>
          <w:szCs w:val="24"/>
        </w:rPr>
      </w:pPr>
      <w:r w:rsidRPr="001C41A5">
        <w:rPr>
          <w:rFonts w:ascii="Times New Roman" w:hAnsi="Times New Roman" w:cs="Times New Roman"/>
          <w:b/>
          <w:sz w:val="24"/>
          <w:szCs w:val="24"/>
        </w:rPr>
        <w:t>Factors Influencing Compensation Strategies</w:t>
      </w:r>
    </w:p>
    <w:p w:rsidR="009F05E2" w:rsidRPr="001C41A5" w:rsidRDefault="009F05E2"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Employee compensation is dependent on many factors and the management need to consider them before compensating. Different organizations give different compensation terms based on its location with employees in this stations receiving higher or lower pay depending on the prevailing environmental conditions. In areas with higher wage prevailing rates and higher costs of living, employees will receive higher salaries than others in better placed living conditions. According to the Culpepper report, the geographic factors considered are cities, states, territory and </w:t>
      </w:r>
      <w:r w:rsidR="001E02BE" w:rsidRPr="001C41A5">
        <w:rPr>
          <w:rFonts w:ascii="Times New Roman" w:hAnsi="Times New Roman" w:cs="Times New Roman"/>
          <w:sz w:val="24"/>
          <w:szCs w:val="24"/>
        </w:rPr>
        <w:t>counties (</w:t>
      </w:r>
      <w:proofErr w:type="spellStart"/>
      <w:r w:rsidR="001E02BE" w:rsidRPr="001C41A5">
        <w:rPr>
          <w:rFonts w:ascii="Times New Roman" w:hAnsi="Times New Roman" w:cs="Times New Roman"/>
          <w:sz w:val="24"/>
          <w:szCs w:val="24"/>
        </w:rPr>
        <w:t>Erola</w:t>
      </w:r>
      <w:proofErr w:type="spellEnd"/>
      <w:r w:rsidR="001E02BE" w:rsidRPr="001C41A5">
        <w:rPr>
          <w:rFonts w:ascii="Times New Roman" w:hAnsi="Times New Roman" w:cs="Times New Roman"/>
          <w:sz w:val="24"/>
          <w:szCs w:val="24"/>
        </w:rPr>
        <w:t xml:space="preserve">, </w:t>
      </w:r>
      <w:proofErr w:type="spellStart"/>
      <w:r w:rsidR="001E02BE" w:rsidRPr="001C41A5">
        <w:rPr>
          <w:rFonts w:ascii="Times New Roman" w:hAnsi="Times New Roman" w:cs="Times New Roman"/>
          <w:sz w:val="24"/>
          <w:szCs w:val="24"/>
        </w:rPr>
        <w:t>n.d.</w:t>
      </w:r>
      <w:proofErr w:type="spellEnd"/>
      <w:r w:rsidR="001E02BE" w:rsidRPr="001C41A5">
        <w:rPr>
          <w:rFonts w:ascii="Times New Roman" w:hAnsi="Times New Roman" w:cs="Times New Roman"/>
          <w:sz w:val="24"/>
          <w:szCs w:val="24"/>
        </w:rPr>
        <w:t>, p. 93)</w:t>
      </w:r>
      <w:r w:rsidRPr="001C41A5">
        <w:rPr>
          <w:rFonts w:ascii="Times New Roman" w:hAnsi="Times New Roman" w:cs="Times New Roman"/>
          <w:sz w:val="24"/>
          <w:szCs w:val="24"/>
        </w:rPr>
        <w:t xml:space="preserve">. Employees are therefore advised to inquire on the geographical factors before taking u a job in any organization. </w:t>
      </w:r>
    </w:p>
    <w:p w:rsidR="009F05E2" w:rsidRPr="001C41A5" w:rsidRDefault="009F05E2"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Demographics such as that of age, gender and </w:t>
      </w:r>
      <w:r w:rsidR="00EF1E05" w:rsidRPr="001C41A5">
        <w:rPr>
          <w:rFonts w:ascii="Times New Roman" w:hAnsi="Times New Roman" w:cs="Times New Roman"/>
          <w:sz w:val="24"/>
          <w:szCs w:val="24"/>
        </w:rPr>
        <w:t xml:space="preserve">experience are other factors that determine level of compensation strategies. Age and qualification are considered to be the determining factors in </w:t>
      </w:r>
      <w:r w:rsidR="00EF1E05" w:rsidRPr="001C41A5">
        <w:rPr>
          <w:rFonts w:ascii="Times New Roman" w:hAnsi="Times New Roman" w:cs="Times New Roman"/>
          <w:sz w:val="24"/>
          <w:szCs w:val="24"/>
        </w:rPr>
        <w:lastRenderedPageBreak/>
        <w:t>the level of compensation. Employees with the highest levels of qualifications will receive the highest pay considering other factors such as the importance they have on the organization and age. In most cases, older employees have a long history and experience and although their qualifications might be lower than the younger employees, they will receive other benefits entitled to them by experience they have</w:t>
      </w:r>
      <w:r w:rsidR="001C41A5" w:rsidRPr="001C41A5">
        <w:rPr>
          <w:rFonts w:ascii="Times New Roman" w:hAnsi="Times New Roman" w:cs="Times New Roman"/>
          <w:sz w:val="24"/>
          <w:szCs w:val="24"/>
        </w:rPr>
        <w:t>(White &amp; Jensen, 2014, p. 189)</w:t>
      </w:r>
      <w:r w:rsidR="00EF1E05" w:rsidRPr="001C41A5">
        <w:rPr>
          <w:rFonts w:ascii="Times New Roman" w:hAnsi="Times New Roman" w:cs="Times New Roman"/>
          <w:sz w:val="24"/>
          <w:szCs w:val="24"/>
        </w:rPr>
        <w:t xml:space="preserve">. </w:t>
      </w:r>
    </w:p>
    <w:p w:rsidR="00167622" w:rsidRPr="001C41A5" w:rsidRDefault="00167622" w:rsidP="001C41A5">
      <w:pPr>
        <w:spacing w:line="480" w:lineRule="auto"/>
        <w:rPr>
          <w:rFonts w:ascii="Times New Roman" w:hAnsi="Times New Roman" w:cs="Times New Roman"/>
          <w:b/>
          <w:sz w:val="24"/>
          <w:szCs w:val="24"/>
        </w:rPr>
      </w:pPr>
      <w:r w:rsidRPr="001C41A5">
        <w:rPr>
          <w:rFonts w:ascii="Times New Roman" w:hAnsi="Times New Roman" w:cs="Times New Roman"/>
          <w:b/>
          <w:sz w:val="24"/>
          <w:szCs w:val="24"/>
        </w:rPr>
        <w:t xml:space="preserve"> Incentives</w:t>
      </w:r>
    </w:p>
    <w:p w:rsidR="00EF1E05" w:rsidRPr="001C41A5" w:rsidRDefault="00EF1E05"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The main incentive program for healthcare systems is the pay for performance strategy. </w:t>
      </w:r>
      <w:r w:rsidR="000B532D" w:rsidRPr="001C41A5">
        <w:rPr>
          <w:rFonts w:ascii="Times New Roman" w:hAnsi="Times New Roman" w:cs="Times New Roman"/>
          <w:sz w:val="24"/>
          <w:szCs w:val="24"/>
        </w:rPr>
        <w:t xml:space="preserve">In this case the employees are rewarded for their responsibility in improving performance of the healthcare system. It has always been a belief of many managers that the organization becomes successful when compensations are addressed on an individual effort. There has been a positive development when this form of incentive is provided for employees. The healthcare system however is a success when all the departments work in harmony. Incentives offered to an individual sometimes may not have big influence compared to incentives provided to the whole department. The other method of incentive is positive competition based </w:t>
      </w:r>
      <w:r w:rsidR="001C41A5" w:rsidRPr="001C41A5">
        <w:rPr>
          <w:rFonts w:ascii="Times New Roman" w:hAnsi="Times New Roman" w:cs="Times New Roman"/>
          <w:sz w:val="24"/>
          <w:szCs w:val="24"/>
        </w:rPr>
        <w:t>rewards (McDonald, 2018, p. 41)</w:t>
      </w:r>
      <w:r w:rsidR="000B532D" w:rsidRPr="001C41A5">
        <w:rPr>
          <w:rFonts w:ascii="Times New Roman" w:hAnsi="Times New Roman" w:cs="Times New Roman"/>
          <w:sz w:val="24"/>
          <w:szCs w:val="24"/>
        </w:rPr>
        <w:t xml:space="preserve">. Incentives of such positive nature have provided benefits to the healthcare system. </w:t>
      </w:r>
    </w:p>
    <w:p w:rsidR="00167622" w:rsidRPr="001C41A5" w:rsidRDefault="00167622" w:rsidP="001C41A5">
      <w:pPr>
        <w:spacing w:line="480" w:lineRule="auto"/>
        <w:rPr>
          <w:rFonts w:ascii="Times New Roman" w:hAnsi="Times New Roman" w:cs="Times New Roman"/>
          <w:b/>
          <w:sz w:val="24"/>
          <w:szCs w:val="24"/>
        </w:rPr>
      </w:pPr>
      <w:r w:rsidRPr="001C41A5">
        <w:rPr>
          <w:rFonts w:ascii="Times New Roman" w:hAnsi="Times New Roman" w:cs="Times New Roman"/>
          <w:b/>
          <w:sz w:val="24"/>
          <w:szCs w:val="24"/>
        </w:rPr>
        <w:t>Compensation – Impact on Recruitment, Retention and Performance</w:t>
      </w:r>
    </w:p>
    <w:p w:rsidR="00FF413C" w:rsidRPr="001C41A5" w:rsidRDefault="00FF413C"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t xml:space="preserve">Compensation does not just mean rewarding in terms of finances; it is about having flexible benefits, ensuring timely medical care, balancing life and work and perks. Healthcare employees today do not work for money but for life achieving compensations. Total compensation packages can be provided to healthcare employees to encourage them to remain and work for the same </w:t>
      </w:r>
      <w:r w:rsidR="001C41A5" w:rsidRPr="001C41A5">
        <w:rPr>
          <w:rFonts w:ascii="Times New Roman" w:hAnsi="Times New Roman" w:cs="Times New Roman"/>
          <w:sz w:val="24"/>
          <w:szCs w:val="24"/>
        </w:rPr>
        <w:t>facility (Weiss, 2019, p. 89)</w:t>
      </w:r>
      <w:r w:rsidRPr="001C41A5">
        <w:rPr>
          <w:rFonts w:ascii="Times New Roman" w:hAnsi="Times New Roman" w:cs="Times New Roman"/>
          <w:sz w:val="24"/>
          <w:szCs w:val="24"/>
        </w:rPr>
        <w:t xml:space="preserve">. </w:t>
      </w:r>
    </w:p>
    <w:p w:rsidR="00FF413C" w:rsidRPr="001C41A5" w:rsidRDefault="00FF413C" w:rsidP="001C41A5">
      <w:pPr>
        <w:spacing w:line="480" w:lineRule="auto"/>
        <w:rPr>
          <w:rFonts w:ascii="Times New Roman" w:hAnsi="Times New Roman" w:cs="Times New Roman"/>
          <w:sz w:val="24"/>
          <w:szCs w:val="24"/>
        </w:rPr>
      </w:pPr>
      <w:r w:rsidRPr="001C41A5">
        <w:rPr>
          <w:rFonts w:ascii="Times New Roman" w:hAnsi="Times New Roman" w:cs="Times New Roman"/>
          <w:sz w:val="24"/>
          <w:szCs w:val="24"/>
        </w:rPr>
        <w:lastRenderedPageBreak/>
        <w:t xml:space="preserve">In recruitment, the team members apply API by pointing out the benefits employee will get by assigning a value. This will help the candidate being recruited in putting it into a big picture and considering it real. Healthcare employees contribute to perfect services and that should be compensated by the management by paying them well. A compelling plan of compensation helps in reducing employee turnover rate in the health sector. The employees will see more importance in staying when they are receiving the best compensative </w:t>
      </w:r>
      <w:r w:rsidR="001E02BE" w:rsidRPr="001C41A5">
        <w:rPr>
          <w:rFonts w:ascii="Times New Roman" w:hAnsi="Times New Roman" w:cs="Times New Roman"/>
          <w:sz w:val="24"/>
          <w:szCs w:val="24"/>
        </w:rPr>
        <w:t>policies (Ho, Wu, &amp; Lee, 2005, p. 102)</w:t>
      </w:r>
      <w:r w:rsidRPr="001C41A5">
        <w:rPr>
          <w:rFonts w:ascii="Times New Roman" w:hAnsi="Times New Roman" w:cs="Times New Roman"/>
          <w:sz w:val="24"/>
          <w:szCs w:val="24"/>
        </w:rPr>
        <w:t xml:space="preserve">.  It is important to remember that compensation is an important aspect of motivation </w:t>
      </w:r>
      <w:r w:rsidR="001E02BE" w:rsidRPr="001C41A5">
        <w:rPr>
          <w:rFonts w:ascii="Times New Roman" w:hAnsi="Times New Roman" w:cs="Times New Roman"/>
          <w:sz w:val="24"/>
          <w:szCs w:val="24"/>
        </w:rPr>
        <w:t xml:space="preserve">and help in pushing the workers to a greater height. </w:t>
      </w:r>
    </w:p>
    <w:p w:rsidR="001E02BE" w:rsidRPr="001C41A5" w:rsidRDefault="001E02BE" w:rsidP="001C41A5">
      <w:pPr>
        <w:spacing w:line="480" w:lineRule="auto"/>
        <w:rPr>
          <w:rFonts w:ascii="Times New Roman" w:hAnsi="Times New Roman" w:cs="Times New Roman"/>
          <w:sz w:val="24"/>
          <w:szCs w:val="24"/>
        </w:rPr>
      </w:pPr>
    </w:p>
    <w:p w:rsidR="001E02BE" w:rsidRPr="001C41A5" w:rsidRDefault="001E02BE" w:rsidP="001C41A5">
      <w:pPr>
        <w:spacing w:line="480" w:lineRule="auto"/>
        <w:rPr>
          <w:rFonts w:ascii="Times New Roman" w:hAnsi="Times New Roman" w:cs="Times New Roman"/>
          <w:sz w:val="24"/>
          <w:szCs w:val="24"/>
        </w:rPr>
      </w:pPr>
    </w:p>
    <w:p w:rsidR="001E02BE" w:rsidRPr="001C41A5" w:rsidRDefault="001E02BE" w:rsidP="001C41A5">
      <w:pPr>
        <w:spacing w:line="480" w:lineRule="auto"/>
        <w:rPr>
          <w:rFonts w:ascii="Times New Roman" w:hAnsi="Times New Roman" w:cs="Times New Roman"/>
          <w:sz w:val="24"/>
          <w:szCs w:val="24"/>
        </w:rPr>
      </w:pPr>
    </w:p>
    <w:p w:rsidR="001E02BE" w:rsidRPr="001C41A5" w:rsidRDefault="001E02BE" w:rsidP="001C41A5">
      <w:pPr>
        <w:spacing w:line="480" w:lineRule="auto"/>
        <w:rPr>
          <w:rFonts w:ascii="Times New Roman" w:hAnsi="Times New Roman" w:cs="Times New Roman"/>
          <w:sz w:val="24"/>
          <w:szCs w:val="24"/>
        </w:rPr>
      </w:pPr>
    </w:p>
    <w:p w:rsidR="001E02BE" w:rsidRDefault="001E02BE" w:rsidP="001C41A5">
      <w:pPr>
        <w:spacing w:line="480" w:lineRule="auto"/>
        <w:rPr>
          <w:rFonts w:ascii="Times New Roman" w:hAnsi="Times New Roman" w:cs="Times New Roman"/>
          <w:sz w:val="24"/>
          <w:szCs w:val="24"/>
        </w:rPr>
      </w:pPr>
    </w:p>
    <w:p w:rsidR="001C41A5" w:rsidRDefault="001C41A5" w:rsidP="001C41A5">
      <w:pPr>
        <w:spacing w:line="480" w:lineRule="auto"/>
        <w:rPr>
          <w:rFonts w:ascii="Times New Roman" w:hAnsi="Times New Roman" w:cs="Times New Roman"/>
          <w:sz w:val="24"/>
          <w:szCs w:val="24"/>
        </w:rPr>
      </w:pPr>
    </w:p>
    <w:p w:rsidR="001C41A5" w:rsidRDefault="001C41A5" w:rsidP="001C41A5">
      <w:pPr>
        <w:spacing w:line="480" w:lineRule="auto"/>
        <w:rPr>
          <w:rFonts w:ascii="Times New Roman" w:hAnsi="Times New Roman" w:cs="Times New Roman"/>
          <w:sz w:val="24"/>
          <w:szCs w:val="24"/>
        </w:rPr>
      </w:pPr>
    </w:p>
    <w:p w:rsidR="001C41A5" w:rsidRDefault="001C41A5" w:rsidP="001C41A5">
      <w:pPr>
        <w:spacing w:line="480" w:lineRule="auto"/>
        <w:rPr>
          <w:rFonts w:ascii="Times New Roman" w:hAnsi="Times New Roman" w:cs="Times New Roman"/>
          <w:sz w:val="24"/>
          <w:szCs w:val="24"/>
        </w:rPr>
      </w:pPr>
    </w:p>
    <w:p w:rsidR="001C41A5" w:rsidRDefault="001C41A5" w:rsidP="001C41A5">
      <w:pPr>
        <w:spacing w:line="480" w:lineRule="auto"/>
        <w:rPr>
          <w:rFonts w:ascii="Times New Roman" w:hAnsi="Times New Roman" w:cs="Times New Roman"/>
          <w:sz w:val="24"/>
          <w:szCs w:val="24"/>
        </w:rPr>
      </w:pPr>
    </w:p>
    <w:p w:rsidR="001C41A5" w:rsidRPr="001C41A5" w:rsidRDefault="001C41A5" w:rsidP="001C41A5">
      <w:pPr>
        <w:spacing w:line="480" w:lineRule="auto"/>
        <w:rPr>
          <w:rFonts w:ascii="Times New Roman" w:hAnsi="Times New Roman" w:cs="Times New Roman"/>
          <w:sz w:val="24"/>
          <w:szCs w:val="24"/>
        </w:rPr>
      </w:pPr>
    </w:p>
    <w:p w:rsidR="001E02BE" w:rsidRPr="001C41A5" w:rsidRDefault="001E02BE" w:rsidP="001C41A5">
      <w:pPr>
        <w:spacing w:line="480" w:lineRule="auto"/>
        <w:rPr>
          <w:rFonts w:ascii="Times New Roman" w:hAnsi="Times New Roman" w:cs="Times New Roman"/>
          <w:sz w:val="24"/>
          <w:szCs w:val="24"/>
        </w:rPr>
      </w:pPr>
    </w:p>
    <w:p w:rsidR="001E02BE" w:rsidRPr="001C41A5" w:rsidRDefault="001E02BE" w:rsidP="001C41A5">
      <w:pPr>
        <w:spacing w:line="480" w:lineRule="auto"/>
        <w:jc w:val="center"/>
        <w:rPr>
          <w:rFonts w:ascii="Times New Roman" w:hAnsi="Times New Roman" w:cs="Times New Roman"/>
          <w:sz w:val="24"/>
          <w:szCs w:val="24"/>
        </w:rPr>
      </w:pPr>
      <w:r w:rsidRPr="001C41A5">
        <w:rPr>
          <w:rFonts w:ascii="Times New Roman" w:hAnsi="Times New Roman" w:cs="Times New Roman"/>
          <w:sz w:val="24"/>
          <w:szCs w:val="24"/>
        </w:rPr>
        <w:lastRenderedPageBreak/>
        <w:t>References</w:t>
      </w:r>
    </w:p>
    <w:p w:rsidR="001E02BE" w:rsidRPr="001C41A5" w:rsidRDefault="001E02BE" w:rsidP="001C41A5">
      <w:pPr>
        <w:spacing w:line="480" w:lineRule="auto"/>
        <w:jc w:val="center"/>
        <w:rPr>
          <w:rFonts w:ascii="Times New Roman" w:hAnsi="Times New Roman" w:cs="Times New Roman"/>
          <w:sz w:val="24"/>
          <w:szCs w:val="24"/>
        </w:rPr>
      </w:pPr>
      <w:r w:rsidRPr="001C41A5">
        <w:rPr>
          <w:rFonts w:ascii="Times New Roman" w:hAnsi="Times New Roman" w:cs="Times New Roman"/>
          <w:sz w:val="24"/>
          <w:szCs w:val="24"/>
        </w:rPr>
        <w:t>Bradley, P. (201</w:t>
      </w:r>
      <w:r w:rsidRPr="001C41A5">
        <w:rPr>
          <w:rFonts w:ascii="Times New Roman" w:hAnsi="Times New Roman" w:cs="Times New Roman"/>
          <w:sz w:val="24"/>
          <w:szCs w:val="24"/>
        </w:rPr>
        <w:t xml:space="preserve">1). </w:t>
      </w:r>
      <w:proofErr w:type="gramStart"/>
      <w:r w:rsidRPr="001C41A5">
        <w:rPr>
          <w:rFonts w:ascii="Times New Roman" w:hAnsi="Times New Roman" w:cs="Times New Roman"/>
          <w:sz w:val="24"/>
          <w:szCs w:val="24"/>
        </w:rPr>
        <w:t>Compensation Management in Practice.</w:t>
      </w:r>
      <w:proofErr w:type="gramEnd"/>
      <w:r w:rsidRPr="001C41A5">
        <w:rPr>
          <w:rFonts w:ascii="Times New Roman" w:hAnsi="Times New Roman" w:cs="Times New Roman"/>
          <w:sz w:val="24"/>
          <w:szCs w:val="24"/>
        </w:rPr>
        <w:t xml:space="preserve"> Compensation &amp; Benefits Review, 23(1), 12-17.</w:t>
      </w:r>
      <w:r w:rsidRPr="001C41A5">
        <w:rPr>
          <w:rFonts w:ascii="Times New Roman" w:hAnsi="Times New Roman" w:cs="Times New Roman"/>
          <w:sz w:val="24"/>
          <w:szCs w:val="24"/>
        </w:rPr>
        <w:t xml:space="preserve"> </w:t>
      </w:r>
      <w:proofErr w:type="gramStart"/>
      <w:r w:rsidRPr="001C41A5">
        <w:rPr>
          <w:rFonts w:ascii="Times New Roman" w:hAnsi="Times New Roman" w:cs="Times New Roman"/>
          <w:sz w:val="24"/>
          <w:szCs w:val="24"/>
        </w:rPr>
        <w:t>doi:</w:t>
      </w:r>
      <w:proofErr w:type="gramEnd"/>
      <w:r w:rsidRPr="001C41A5">
        <w:rPr>
          <w:rFonts w:ascii="Times New Roman" w:hAnsi="Times New Roman" w:cs="Times New Roman"/>
          <w:sz w:val="24"/>
          <w:szCs w:val="24"/>
        </w:rPr>
        <w:t>10.1177/088636879102300102</w:t>
      </w:r>
    </w:p>
    <w:p w:rsidR="001E02BE" w:rsidRPr="001C41A5" w:rsidRDefault="001E02BE" w:rsidP="001C41A5">
      <w:pPr>
        <w:spacing w:line="480" w:lineRule="auto"/>
        <w:jc w:val="center"/>
        <w:rPr>
          <w:rFonts w:ascii="Times New Roman" w:hAnsi="Times New Roman" w:cs="Times New Roman"/>
          <w:sz w:val="24"/>
          <w:szCs w:val="24"/>
        </w:rPr>
      </w:pPr>
      <w:proofErr w:type="spellStart"/>
      <w:r w:rsidRPr="001C41A5">
        <w:rPr>
          <w:rFonts w:ascii="Times New Roman" w:hAnsi="Times New Roman" w:cs="Times New Roman"/>
          <w:sz w:val="24"/>
          <w:szCs w:val="24"/>
        </w:rPr>
        <w:t>Erola</w:t>
      </w:r>
      <w:proofErr w:type="spellEnd"/>
      <w:r w:rsidRPr="001C41A5">
        <w:rPr>
          <w:rFonts w:ascii="Times New Roman" w:hAnsi="Times New Roman" w:cs="Times New Roman"/>
          <w:sz w:val="24"/>
          <w:szCs w:val="24"/>
        </w:rPr>
        <w:t>, J. (</w:t>
      </w:r>
      <w:proofErr w:type="spellStart"/>
      <w:r w:rsidRPr="001C41A5">
        <w:rPr>
          <w:rFonts w:ascii="Times New Roman" w:hAnsi="Times New Roman" w:cs="Times New Roman"/>
          <w:sz w:val="24"/>
          <w:szCs w:val="24"/>
        </w:rPr>
        <w:t>n.d.</w:t>
      </w:r>
      <w:proofErr w:type="spellEnd"/>
      <w:r w:rsidRPr="001C41A5">
        <w:rPr>
          <w:rFonts w:ascii="Times New Roman" w:hAnsi="Times New Roman" w:cs="Times New Roman"/>
          <w:sz w:val="24"/>
          <w:szCs w:val="24"/>
        </w:rPr>
        <w:t xml:space="preserve">). </w:t>
      </w:r>
      <w:proofErr w:type="gramStart"/>
      <w:r w:rsidRPr="001C41A5">
        <w:rPr>
          <w:rFonts w:ascii="Times New Roman" w:hAnsi="Times New Roman" w:cs="Times New Roman"/>
          <w:sz w:val="24"/>
          <w:szCs w:val="24"/>
        </w:rPr>
        <w:t>Compensation and other forms of accumulation in intergenerational social inequality.</w:t>
      </w:r>
      <w:proofErr w:type="gramEnd"/>
      <w:r w:rsidRPr="001C41A5">
        <w:rPr>
          <w:rFonts w:ascii="Times New Roman" w:hAnsi="Times New Roman" w:cs="Times New Roman"/>
          <w:sz w:val="24"/>
          <w:szCs w:val="24"/>
        </w:rPr>
        <w:t xml:space="preserve"> Social Inequality </w:t>
      </w:r>
      <w:proofErr w:type="gramStart"/>
      <w:r w:rsidRPr="001C41A5">
        <w:rPr>
          <w:rFonts w:ascii="Times New Roman" w:hAnsi="Times New Roman" w:cs="Times New Roman"/>
          <w:sz w:val="24"/>
          <w:szCs w:val="24"/>
        </w:rPr>
        <w:t>Across</w:t>
      </w:r>
      <w:proofErr w:type="gramEnd"/>
      <w:r w:rsidRPr="001C41A5">
        <w:rPr>
          <w:rFonts w:ascii="Times New Roman" w:hAnsi="Times New Roman" w:cs="Times New Roman"/>
          <w:sz w:val="24"/>
          <w:szCs w:val="24"/>
        </w:rPr>
        <w:t xml:space="preserve"> the Generations, 3-24. </w:t>
      </w:r>
      <w:r w:rsidRPr="001C41A5">
        <w:rPr>
          <w:rFonts w:ascii="Times New Roman" w:hAnsi="Times New Roman" w:cs="Times New Roman"/>
          <w:sz w:val="24"/>
          <w:szCs w:val="24"/>
        </w:rPr>
        <w:t>doi:10.4337/9781786432568.00006</w:t>
      </w:r>
    </w:p>
    <w:p w:rsidR="001E02BE" w:rsidRPr="001C41A5" w:rsidRDefault="001E02BE" w:rsidP="001C41A5">
      <w:pPr>
        <w:spacing w:line="480" w:lineRule="auto"/>
        <w:jc w:val="center"/>
        <w:rPr>
          <w:rFonts w:ascii="Times New Roman" w:hAnsi="Times New Roman" w:cs="Times New Roman"/>
          <w:sz w:val="24"/>
          <w:szCs w:val="24"/>
        </w:rPr>
      </w:pPr>
      <w:r w:rsidRPr="001C41A5">
        <w:rPr>
          <w:rFonts w:ascii="Times New Roman" w:hAnsi="Times New Roman" w:cs="Times New Roman"/>
          <w:sz w:val="24"/>
          <w:szCs w:val="24"/>
        </w:rPr>
        <w:t xml:space="preserve">Ho, J. L., Wu, A., &amp; Lee, L. (2005). How Changes in Compensation Plans Affect Employee Performance, Recruitment and Retention - An Empirical Study of a Car Dealership. </w:t>
      </w:r>
      <w:proofErr w:type="gramStart"/>
      <w:r w:rsidRPr="001C41A5">
        <w:rPr>
          <w:rFonts w:ascii="Times New Roman" w:hAnsi="Times New Roman" w:cs="Times New Roman"/>
          <w:sz w:val="24"/>
          <w:szCs w:val="24"/>
        </w:rPr>
        <w:t>SSRN Electronic Jo</w:t>
      </w:r>
      <w:r w:rsidRPr="001C41A5">
        <w:rPr>
          <w:rFonts w:ascii="Times New Roman" w:hAnsi="Times New Roman" w:cs="Times New Roman"/>
          <w:sz w:val="24"/>
          <w:szCs w:val="24"/>
        </w:rPr>
        <w:t>urnal.</w:t>
      </w:r>
      <w:proofErr w:type="gramEnd"/>
      <w:r w:rsidRPr="001C41A5">
        <w:rPr>
          <w:rFonts w:ascii="Times New Roman" w:hAnsi="Times New Roman" w:cs="Times New Roman"/>
          <w:sz w:val="24"/>
          <w:szCs w:val="24"/>
        </w:rPr>
        <w:t xml:space="preserve"> doi:10.2139/ssrn.1290646</w:t>
      </w:r>
    </w:p>
    <w:p w:rsidR="001E02BE" w:rsidRPr="001C41A5" w:rsidRDefault="001E02BE" w:rsidP="001C41A5">
      <w:pPr>
        <w:spacing w:line="480" w:lineRule="auto"/>
        <w:jc w:val="center"/>
        <w:rPr>
          <w:rFonts w:ascii="Times New Roman" w:hAnsi="Times New Roman" w:cs="Times New Roman"/>
          <w:sz w:val="24"/>
          <w:szCs w:val="24"/>
        </w:rPr>
      </w:pPr>
      <w:r w:rsidRPr="001C41A5">
        <w:rPr>
          <w:rFonts w:ascii="Times New Roman" w:hAnsi="Times New Roman" w:cs="Times New Roman"/>
          <w:sz w:val="24"/>
          <w:szCs w:val="24"/>
        </w:rPr>
        <w:t>McDonald, L. (201</w:t>
      </w:r>
      <w:r w:rsidRPr="001C41A5">
        <w:rPr>
          <w:rFonts w:ascii="Times New Roman" w:hAnsi="Times New Roman" w:cs="Times New Roman"/>
          <w:sz w:val="24"/>
          <w:szCs w:val="24"/>
        </w:rPr>
        <w:t xml:space="preserve">8). </w:t>
      </w:r>
      <w:proofErr w:type="gramStart"/>
      <w:r w:rsidRPr="001C41A5">
        <w:rPr>
          <w:rFonts w:ascii="Times New Roman" w:hAnsi="Times New Roman" w:cs="Times New Roman"/>
          <w:sz w:val="24"/>
          <w:szCs w:val="24"/>
        </w:rPr>
        <w:t>Managing workers' compensation exposures in healthcare.</w:t>
      </w:r>
      <w:proofErr w:type="gramEnd"/>
      <w:r w:rsidRPr="001C41A5">
        <w:rPr>
          <w:rFonts w:ascii="Times New Roman" w:hAnsi="Times New Roman" w:cs="Times New Roman"/>
          <w:sz w:val="24"/>
          <w:szCs w:val="24"/>
        </w:rPr>
        <w:t xml:space="preserve"> Journal of Healthcare Risk Management, 18(3), 28-</w:t>
      </w:r>
      <w:r w:rsidRPr="001C41A5">
        <w:rPr>
          <w:rFonts w:ascii="Times New Roman" w:hAnsi="Times New Roman" w:cs="Times New Roman"/>
          <w:sz w:val="24"/>
          <w:szCs w:val="24"/>
        </w:rPr>
        <w:t>36. doi:10.1002/jhrm.5600180306</w:t>
      </w:r>
    </w:p>
    <w:p w:rsidR="001E02BE" w:rsidRPr="001C41A5" w:rsidRDefault="001E02BE" w:rsidP="001C41A5">
      <w:pPr>
        <w:spacing w:line="480" w:lineRule="auto"/>
        <w:jc w:val="center"/>
        <w:rPr>
          <w:rFonts w:ascii="Times New Roman" w:hAnsi="Times New Roman" w:cs="Times New Roman"/>
          <w:sz w:val="24"/>
          <w:szCs w:val="24"/>
        </w:rPr>
      </w:pPr>
      <w:r w:rsidRPr="001C41A5">
        <w:rPr>
          <w:rFonts w:ascii="Times New Roman" w:hAnsi="Times New Roman" w:cs="Times New Roman"/>
          <w:sz w:val="24"/>
          <w:szCs w:val="24"/>
        </w:rPr>
        <w:t>Weiss, D. (201</w:t>
      </w:r>
      <w:r w:rsidRPr="001C41A5">
        <w:rPr>
          <w:rFonts w:ascii="Times New Roman" w:hAnsi="Times New Roman" w:cs="Times New Roman"/>
          <w:sz w:val="24"/>
          <w:szCs w:val="24"/>
        </w:rPr>
        <w:t xml:space="preserve">9). </w:t>
      </w:r>
      <w:proofErr w:type="gramStart"/>
      <w:r w:rsidRPr="001C41A5">
        <w:rPr>
          <w:rFonts w:ascii="Times New Roman" w:hAnsi="Times New Roman" w:cs="Times New Roman"/>
          <w:sz w:val="24"/>
          <w:szCs w:val="24"/>
        </w:rPr>
        <w:t>Experience modifiers, workers' compensation, and the risk manager.</w:t>
      </w:r>
      <w:proofErr w:type="gramEnd"/>
      <w:r w:rsidRPr="001C41A5">
        <w:rPr>
          <w:rFonts w:ascii="Times New Roman" w:hAnsi="Times New Roman" w:cs="Times New Roman"/>
          <w:sz w:val="24"/>
          <w:szCs w:val="24"/>
        </w:rPr>
        <w:t xml:space="preserve"> Perspectives in Healthcare Risk Management, 8(4), 8</w:t>
      </w:r>
      <w:r w:rsidRPr="001C41A5">
        <w:rPr>
          <w:rFonts w:ascii="Times New Roman" w:hAnsi="Times New Roman" w:cs="Times New Roman"/>
          <w:sz w:val="24"/>
          <w:szCs w:val="24"/>
        </w:rPr>
        <w:t>-9. doi:10.1002/jhrm.5600080404</w:t>
      </w:r>
    </w:p>
    <w:p w:rsidR="001E02BE" w:rsidRPr="001C41A5" w:rsidRDefault="001E02BE" w:rsidP="001C41A5">
      <w:pPr>
        <w:spacing w:line="480" w:lineRule="auto"/>
        <w:jc w:val="center"/>
        <w:rPr>
          <w:rFonts w:ascii="Times New Roman" w:hAnsi="Times New Roman" w:cs="Times New Roman"/>
          <w:sz w:val="24"/>
          <w:szCs w:val="24"/>
        </w:rPr>
      </w:pPr>
      <w:proofErr w:type="gramStart"/>
      <w:r w:rsidRPr="001C41A5">
        <w:rPr>
          <w:rFonts w:ascii="Times New Roman" w:hAnsi="Times New Roman" w:cs="Times New Roman"/>
          <w:sz w:val="24"/>
          <w:szCs w:val="24"/>
        </w:rPr>
        <w:t>Wh</w:t>
      </w:r>
      <w:r w:rsidRPr="001C41A5">
        <w:rPr>
          <w:rFonts w:ascii="Times New Roman" w:hAnsi="Times New Roman" w:cs="Times New Roman"/>
          <w:sz w:val="24"/>
          <w:szCs w:val="24"/>
        </w:rPr>
        <w:t>ite, W. L., &amp; Jensen, D. O. (201</w:t>
      </w:r>
      <w:r w:rsidRPr="001C41A5">
        <w:rPr>
          <w:rFonts w:ascii="Times New Roman" w:hAnsi="Times New Roman" w:cs="Times New Roman"/>
          <w:sz w:val="24"/>
          <w:szCs w:val="24"/>
        </w:rPr>
        <w:t>4).</w:t>
      </w:r>
      <w:proofErr w:type="gramEnd"/>
      <w:r w:rsidRPr="001C41A5">
        <w:rPr>
          <w:rFonts w:ascii="Times New Roman" w:hAnsi="Times New Roman" w:cs="Times New Roman"/>
          <w:sz w:val="24"/>
          <w:szCs w:val="24"/>
        </w:rPr>
        <w:t xml:space="preserve"> Pressure Points: Factors Influencing Total Compensation. Compensation Review, 16(2), 63-70. </w:t>
      </w:r>
      <w:proofErr w:type="gramStart"/>
      <w:r w:rsidRPr="001C41A5">
        <w:rPr>
          <w:rFonts w:ascii="Times New Roman" w:hAnsi="Times New Roman" w:cs="Times New Roman"/>
          <w:sz w:val="24"/>
          <w:szCs w:val="24"/>
        </w:rPr>
        <w:t>doi:</w:t>
      </w:r>
      <w:proofErr w:type="gramEnd"/>
      <w:r w:rsidRPr="001C41A5">
        <w:rPr>
          <w:rFonts w:ascii="Times New Roman" w:hAnsi="Times New Roman" w:cs="Times New Roman"/>
          <w:sz w:val="24"/>
          <w:szCs w:val="24"/>
        </w:rPr>
        <w:t>10.1177/088636878401600207</w:t>
      </w:r>
    </w:p>
    <w:p w:rsidR="00FB3920" w:rsidRPr="001C41A5" w:rsidRDefault="009D3CFD" w:rsidP="001C41A5">
      <w:pPr>
        <w:spacing w:line="480" w:lineRule="auto"/>
        <w:rPr>
          <w:rFonts w:ascii="Times New Roman" w:hAnsi="Times New Roman" w:cs="Times New Roman"/>
          <w:sz w:val="24"/>
          <w:szCs w:val="24"/>
        </w:rPr>
      </w:pPr>
    </w:p>
    <w:sectPr w:rsidR="00FB3920" w:rsidRPr="001C41A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CFD" w:rsidRDefault="009D3CFD" w:rsidP="001C41A5">
      <w:pPr>
        <w:spacing w:after="0" w:line="240" w:lineRule="auto"/>
      </w:pPr>
      <w:r>
        <w:separator/>
      </w:r>
    </w:p>
  </w:endnote>
  <w:endnote w:type="continuationSeparator" w:id="0">
    <w:p w:rsidR="009D3CFD" w:rsidRDefault="009D3CFD" w:rsidP="001C4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CFD" w:rsidRDefault="009D3CFD" w:rsidP="001C41A5">
      <w:pPr>
        <w:spacing w:after="0" w:line="240" w:lineRule="auto"/>
      </w:pPr>
      <w:r>
        <w:separator/>
      </w:r>
    </w:p>
  </w:footnote>
  <w:footnote w:type="continuationSeparator" w:id="0">
    <w:p w:rsidR="009D3CFD" w:rsidRDefault="009D3CFD" w:rsidP="001C41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1A5" w:rsidRDefault="001C41A5">
    <w:pPr>
      <w:pStyle w:val="Header"/>
      <w:jc w:val="right"/>
    </w:pPr>
    <w:r>
      <w:t xml:space="preserve">Compensation and Benefits                                                                                                                                        </w:t>
    </w:r>
    <w:sdt>
      <w:sdtPr>
        <w:id w:val="-9043729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8</w:t>
        </w:r>
        <w:r>
          <w:rPr>
            <w:noProof/>
          </w:rPr>
          <w:fldChar w:fldCharType="end"/>
        </w:r>
      </w:sdtContent>
    </w:sdt>
  </w:p>
  <w:p w:rsidR="001C41A5" w:rsidRDefault="001C41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2B2DB6"/>
    <w:multiLevelType w:val="hybridMultilevel"/>
    <w:tmpl w:val="EAA0B9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8A3107"/>
    <w:multiLevelType w:val="hybridMultilevel"/>
    <w:tmpl w:val="204C4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622"/>
    <w:rsid w:val="000622DD"/>
    <w:rsid w:val="000B532D"/>
    <w:rsid w:val="000E266A"/>
    <w:rsid w:val="00167622"/>
    <w:rsid w:val="001C41A5"/>
    <w:rsid w:val="001E02BE"/>
    <w:rsid w:val="00225113"/>
    <w:rsid w:val="005143E9"/>
    <w:rsid w:val="00514F55"/>
    <w:rsid w:val="00750809"/>
    <w:rsid w:val="007804C6"/>
    <w:rsid w:val="009D3CFD"/>
    <w:rsid w:val="009F05E2"/>
    <w:rsid w:val="00A41F12"/>
    <w:rsid w:val="00A5101A"/>
    <w:rsid w:val="00AB15B7"/>
    <w:rsid w:val="00C15A22"/>
    <w:rsid w:val="00D9758A"/>
    <w:rsid w:val="00EA0DA6"/>
    <w:rsid w:val="00EF1E05"/>
    <w:rsid w:val="00F06F98"/>
    <w:rsid w:val="00FF4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7622"/>
    <w:pPr>
      <w:ind w:left="720"/>
      <w:contextualSpacing/>
    </w:pPr>
  </w:style>
  <w:style w:type="table" w:styleId="TableGrid">
    <w:name w:val="Table Grid"/>
    <w:basedOn w:val="TableNormal"/>
    <w:uiPriority w:val="59"/>
    <w:rsid w:val="00EA0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C4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1A5"/>
  </w:style>
  <w:style w:type="paragraph" w:styleId="Footer">
    <w:name w:val="footer"/>
    <w:basedOn w:val="Normal"/>
    <w:link w:val="FooterChar"/>
    <w:uiPriority w:val="99"/>
    <w:unhideWhenUsed/>
    <w:rsid w:val="001C4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1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7622"/>
    <w:pPr>
      <w:ind w:left="720"/>
      <w:contextualSpacing/>
    </w:pPr>
  </w:style>
  <w:style w:type="table" w:styleId="TableGrid">
    <w:name w:val="Table Grid"/>
    <w:basedOn w:val="TableNormal"/>
    <w:uiPriority w:val="59"/>
    <w:rsid w:val="00EA0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C4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1A5"/>
  </w:style>
  <w:style w:type="paragraph" w:styleId="Footer">
    <w:name w:val="footer"/>
    <w:basedOn w:val="Normal"/>
    <w:link w:val="FooterChar"/>
    <w:uiPriority w:val="99"/>
    <w:unhideWhenUsed/>
    <w:rsid w:val="001C4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1534</Words>
  <Characters>8745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Elvis-Serem</dc:creator>
  <cp:lastModifiedBy>Elvis-Serem</cp:lastModifiedBy>
  <cp:revision>2</cp:revision>
  <dcterms:created xsi:type="dcterms:W3CDTF">2019-11-23T03:04:00Z</dcterms:created>
  <dcterms:modified xsi:type="dcterms:W3CDTF">2019-11-23T03:04:00Z</dcterms:modified>
</cp:coreProperties>
</file>